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D2464" w14:textId="7A601E34" w:rsidR="001A314F" w:rsidRDefault="00CB18BB" w:rsidP="00656D7A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Пояснювальна записка</w:t>
      </w:r>
    </w:p>
    <w:p w14:paraId="66605AE6" w14:textId="3C27452C" w:rsidR="00CB18BB" w:rsidRDefault="00CB18BB" w:rsidP="00656D7A">
      <w:pPr>
        <w:spacing w:after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До </w:t>
      </w:r>
      <w:proofErr w:type="spellStart"/>
      <w:r>
        <w:rPr>
          <w:b/>
          <w:bCs/>
          <w:sz w:val="28"/>
          <w:szCs w:val="28"/>
          <w:lang w:val="uk-UA"/>
        </w:rPr>
        <w:t>проєкту</w:t>
      </w:r>
      <w:proofErr w:type="spellEnd"/>
      <w:r>
        <w:rPr>
          <w:b/>
          <w:bCs/>
          <w:sz w:val="28"/>
          <w:szCs w:val="28"/>
          <w:lang w:val="uk-UA"/>
        </w:rPr>
        <w:t xml:space="preserve"> рішення Ковельської міської ради</w:t>
      </w:r>
    </w:p>
    <w:p w14:paraId="34ED82B8" w14:textId="198C1A66" w:rsidR="00CB18BB" w:rsidRDefault="00CB18BB" w:rsidP="00656D7A">
      <w:pPr>
        <w:spacing w:after="0"/>
        <w:jc w:val="center"/>
        <w:rPr>
          <w:rFonts w:cs="Calibri"/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«</w:t>
      </w:r>
      <w:r w:rsidRPr="004304A1">
        <w:rPr>
          <w:b/>
          <w:sz w:val="28"/>
          <w:szCs w:val="28"/>
        </w:rPr>
        <w:t xml:space="preserve">Про </w:t>
      </w:r>
      <w:proofErr w:type="spellStart"/>
      <w:r w:rsidRPr="004304A1">
        <w:rPr>
          <w:b/>
          <w:sz w:val="28"/>
          <w:szCs w:val="28"/>
        </w:rPr>
        <w:t>звернення</w:t>
      </w:r>
      <w:proofErr w:type="spellEnd"/>
      <w:r w:rsidRPr="004304A1">
        <w:rPr>
          <w:b/>
          <w:sz w:val="28"/>
          <w:szCs w:val="28"/>
        </w:rPr>
        <w:t xml:space="preserve"> </w:t>
      </w:r>
      <w:r w:rsidRPr="004304A1">
        <w:rPr>
          <w:rFonts w:cs="Calibri"/>
          <w:b/>
          <w:sz w:val="28"/>
          <w:szCs w:val="28"/>
        </w:rPr>
        <w:t xml:space="preserve">до </w:t>
      </w:r>
      <w:proofErr w:type="spellStart"/>
      <w:r w:rsidRPr="004304A1">
        <w:rPr>
          <w:rFonts w:cs="Calibri"/>
          <w:b/>
          <w:sz w:val="28"/>
          <w:szCs w:val="28"/>
        </w:rPr>
        <w:t>Верховної</w:t>
      </w:r>
      <w:proofErr w:type="spellEnd"/>
      <w:r w:rsidRPr="004304A1">
        <w:rPr>
          <w:rFonts w:cs="Calibri"/>
          <w:b/>
          <w:sz w:val="28"/>
          <w:szCs w:val="28"/>
        </w:rPr>
        <w:t xml:space="preserve"> Ради </w:t>
      </w:r>
      <w:proofErr w:type="spellStart"/>
      <w:r w:rsidRPr="004304A1">
        <w:rPr>
          <w:rFonts w:cs="Calibri"/>
          <w:b/>
          <w:sz w:val="28"/>
          <w:szCs w:val="28"/>
        </w:rPr>
        <w:t>України</w:t>
      </w:r>
      <w:proofErr w:type="spellEnd"/>
    </w:p>
    <w:p w14:paraId="54739A8A" w14:textId="49956AEC" w:rsidR="00CB18BB" w:rsidRPr="00CB18BB" w:rsidRDefault="00656D7A" w:rsidP="00656D7A">
      <w:pPr>
        <w:spacing w:after="0"/>
        <w:jc w:val="center"/>
        <w:rPr>
          <w:rFonts w:cs="Calibri"/>
          <w:b/>
          <w:sz w:val="28"/>
          <w:szCs w:val="28"/>
        </w:rPr>
      </w:pPr>
      <w:r w:rsidRPr="00656D7A">
        <w:rPr>
          <w:rFonts w:cs="Calibri"/>
          <w:b/>
          <w:sz w:val="28"/>
          <w:szCs w:val="28"/>
          <w:lang w:val="uk-UA"/>
        </w:rPr>
        <w:t>щодо забезпечення законодавчих змін, які дозволять створити додаткові джерела наповнення місцевих бюджетів</w:t>
      </w:r>
    </w:p>
    <w:p w14:paraId="11A805C9" w14:textId="75F2B34D" w:rsidR="003555B9" w:rsidRPr="00516828" w:rsidRDefault="003555B9" w:rsidP="00656D7A">
      <w:pPr>
        <w:jc w:val="both"/>
        <w:rPr>
          <w:sz w:val="28"/>
          <w:szCs w:val="28"/>
          <w:lang w:val="uk-UA"/>
        </w:rPr>
      </w:pPr>
    </w:p>
    <w:p w14:paraId="5933436E" w14:textId="77777777" w:rsidR="00656D7A" w:rsidRPr="00656D7A" w:rsidRDefault="00656D7A" w:rsidP="00656D7A">
      <w:pPr>
        <w:jc w:val="center"/>
        <w:rPr>
          <w:rFonts w:ascii="Calibri" w:eastAsia="Calibri" w:hAnsi="Calibri" w:cs="Calibri"/>
          <w:b/>
          <w:bCs/>
          <w:color w:val="4472C4"/>
          <w:sz w:val="28"/>
          <w:szCs w:val="28"/>
          <w:lang w:val="uk-UA"/>
        </w:rPr>
      </w:pPr>
      <w:r w:rsidRPr="00656D7A">
        <w:rPr>
          <w:rFonts w:ascii="Calibri" w:eastAsia="Calibri" w:hAnsi="Calibri" w:cs="Calibri"/>
          <w:b/>
          <w:bCs/>
          <w:color w:val="4472C4"/>
          <w:sz w:val="28"/>
          <w:szCs w:val="28"/>
          <w:lang w:val="uk-UA"/>
        </w:rPr>
        <w:t>ДОДАТКОВІ ДЖЕРЕЛА НАПОВНЕННЯ БЮДЖЕТІВ ГРОМАД</w:t>
      </w:r>
    </w:p>
    <w:p w14:paraId="30F0E613" w14:textId="4E7D186B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>
        <w:rPr>
          <w:rFonts w:ascii="Calibri" w:eastAsia="Times New Roman" w:hAnsi="Calibri" w:cs="Calibri"/>
          <w:sz w:val="28"/>
          <w:szCs w:val="28"/>
          <w:lang w:val="uk-UA" w:eastAsia="uk-UA"/>
        </w:rPr>
        <w:t>Країна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– провела реформу д</w:t>
      </w:r>
      <w:r w:rsidRPr="00656D7A">
        <w:rPr>
          <w:rFonts w:ascii="Calibri" w:eastAsia="Times New Roman" w:hAnsi="Calibri" w:cs="Calibri"/>
          <w:sz w:val="28"/>
          <w:szCs w:val="28"/>
          <w:lang w:eastAsia="uk-UA"/>
        </w:rPr>
        <w:t>е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централізації та передала реальну владу й ресурси громадам. Тепер місцеве самоврядування має можливість вирішувати більшість проблем місцевого значення без втручання влади району, області, чи чиновників із Києва. </w:t>
      </w:r>
    </w:p>
    <w:p w14:paraId="24B727B8" w14:textId="77777777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Однак разом із великою відповідальністю, яка лягла на місцеву владу, так само виникає питання про належні фінансові повноваження місцевої влади. </w:t>
      </w:r>
    </w:p>
    <w:p w14:paraId="217B75E4" w14:textId="77777777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На старті реформи децентралізації у 2014 році сукупний обсяг власних доходів місцевих бюджетів становив близько 80 млрд грн, а за прогнозами у 2021 році він буде на рівні 350 млрд грн. За останні 8 років обсяги державної підтримки розвитку громад зросли з 500 млн грн до 21 млрд грн у 2021 році – майже у 40 разів. </w:t>
      </w:r>
    </w:p>
    <w:p w14:paraId="18668093" w14:textId="180C1D82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Стабільні власні надходження до бюджету дозволять громадам будувати довгострокові плани й </w:t>
      </w:r>
      <w:r w:rsidR="00F92B6E">
        <w:rPr>
          <w:rFonts w:ascii="Calibri" w:eastAsia="Times New Roman" w:hAnsi="Calibri" w:cs="Calibri"/>
          <w:sz w:val="28"/>
          <w:szCs w:val="28"/>
          <w:lang w:val="uk-UA" w:eastAsia="uk-UA"/>
        </w:rPr>
        <w:t>реалізовувати масштабні проекти, а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саме:</w:t>
      </w:r>
    </w:p>
    <w:p w14:paraId="2F5F4B97" w14:textId="77777777" w:rsidR="00656D7A" w:rsidRPr="00656D7A" w:rsidRDefault="00656D7A" w:rsidP="00656D7A">
      <w:pPr>
        <w:numPr>
          <w:ilvl w:val="0"/>
          <w:numId w:val="1"/>
        </w:numPr>
        <w:contextualSpacing/>
        <w:jc w:val="both"/>
        <w:rPr>
          <w:rFonts w:ascii="Calibri" w:eastAsia="Times New Roman" w:hAnsi="Calibri" w:cs="Calibri"/>
          <w:b/>
          <w:bCs/>
          <w:color w:val="4472C4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b/>
          <w:bCs/>
          <w:color w:val="4472C4"/>
          <w:sz w:val="28"/>
          <w:szCs w:val="28"/>
          <w:lang w:val="uk-UA" w:eastAsia="uk-UA"/>
        </w:rPr>
        <w:t>Гроші від приватизації</w:t>
      </w:r>
    </w:p>
    <w:p w14:paraId="75E39E91" w14:textId="1A6DF119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>
        <w:rPr>
          <w:rFonts w:ascii="Calibri" w:eastAsia="Times New Roman" w:hAnsi="Calibri" w:cs="Calibri"/>
          <w:sz w:val="28"/>
          <w:szCs w:val="28"/>
          <w:lang w:val="uk-UA" w:eastAsia="uk-UA"/>
        </w:rPr>
        <w:t>Йде робота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над законопроектом (</w:t>
      </w:r>
      <w:r w:rsidRPr="00656D7A"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  <w:lang w:val="uk-UA"/>
        </w:rPr>
        <w:t>№4575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>)</w:t>
      </w:r>
      <w:r>
        <w:rPr>
          <w:rFonts w:ascii="Calibri" w:eastAsia="Times New Roman" w:hAnsi="Calibri" w:cs="Calibri"/>
          <w:sz w:val="28"/>
          <w:szCs w:val="28"/>
          <w:lang w:val="uk-UA" w:eastAsia="uk-UA"/>
        </w:rPr>
        <w:t>, який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передбачає спрямування 10% коштів від малої приватизації в бюджети громад. Документ уже ухвалений у першому читанні. </w:t>
      </w:r>
    </w:p>
    <w:p w14:paraId="38472227" w14:textId="1F5493F0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Що стосується великої приватизації, то </w:t>
      </w:r>
      <w:r>
        <w:rPr>
          <w:rFonts w:ascii="Calibri" w:eastAsia="Times New Roman" w:hAnsi="Calibri" w:cs="Calibri"/>
          <w:sz w:val="28"/>
          <w:szCs w:val="28"/>
          <w:lang w:val="uk-UA" w:eastAsia="uk-UA"/>
        </w:rPr>
        <w:t>йде співпраця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з Фондом держмайна над ідеєю впровадження місцевих інвестиційних радників. Відповідно, не лише голова громади зможе залучати інвесторів, а й відповідний спеціаліст. Таким чином навіть у маленьких громадах інвестиційні радники працюватимуть над наповненням бюджету.</w:t>
      </w:r>
    </w:p>
    <w:p w14:paraId="1BF60737" w14:textId="61A9E99D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Крім того, </w:t>
      </w:r>
      <w:proofErr w:type="spellStart"/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>закликає</w:t>
      </w:r>
      <w:r>
        <w:rPr>
          <w:rFonts w:ascii="Calibri" w:eastAsia="Times New Roman" w:hAnsi="Calibri" w:cs="Calibri"/>
          <w:sz w:val="28"/>
          <w:szCs w:val="28"/>
          <w:lang w:val="uk-UA" w:eastAsia="uk-UA"/>
        </w:rPr>
        <w:t>ться</w:t>
      </w:r>
      <w:proofErr w:type="spellEnd"/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керівництво громад активніше працювати з інвесторами під час продажу великих державних об’єктів. Громади можуть разом із Фондом держмайна відпрацювати інвестиційні умови, щоб вирішити певні свої проблеми – добудова школи, дороги, </w:t>
      </w:r>
      <w:proofErr w:type="spellStart"/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>медзакладу</w:t>
      </w:r>
      <w:proofErr w:type="spellEnd"/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тощо.</w:t>
      </w:r>
    </w:p>
    <w:p w14:paraId="487F82AD" w14:textId="77777777" w:rsidR="00656D7A" w:rsidRPr="00656D7A" w:rsidRDefault="00656D7A" w:rsidP="00656D7A">
      <w:pPr>
        <w:numPr>
          <w:ilvl w:val="0"/>
          <w:numId w:val="1"/>
        </w:numPr>
        <w:contextualSpacing/>
        <w:jc w:val="both"/>
        <w:rPr>
          <w:rFonts w:ascii="Calibri" w:eastAsia="Times New Roman" w:hAnsi="Calibri" w:cs="Calibri"/>
          <w:b/>
          <w:bCs/>
          <w:color w:val="4472C4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b/>
          <w:bCs/>
          <w:color w:val="4472C4"/>
          <w:sz w:val="28"/>
          <w:szCs w:val="28"/>
          <w:lang w:val="uk-UA" w:eastAsia="uk-UA"/>
        </w:rPr>
        <w:t>Справедливий розподіл ПДФО</w:t>
      </w:r>
    </w:p>
    <w:p w14:paraId="5EC4FB71" w14:textId="77777777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Наразі в Україні підприємства сплачують податок на доходи фізичних осіб (ПДФО) не за адресою виробничих </w:t>
      </w:r>
      <w:proofErr w:type="spellStart"/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>потужностей</w:t>
      </w:r>
      <w:proofErr w:type="spellEnd"/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, а в населений пункт, де 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lastRenderedPageBreak/>
        <w:t xml:space="preserve">зареєстровані. Таким чином, податки переважно йдуть у казну великих міст, а місцеві громади </w:t>
      </w:r>
      <w:proofErr w:type="spellStart"/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>недоотримують</w:t>
      </w:r>
      <w:proofErr w:type="spellEnd"/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значні кошти. Тобто, одна громада, на території якої розміщене виробництво, отримує збитки, у вигляді амортизації інфраструктури та екологічного забруднення, а інша, там де підприємство зареєстроване, лише вигоди. Це не справедливо й потребує врегулювання на законодавчому рівні. </w:t>
      </w:r>
    </w:p>
    <w:p w14:paraId="45EEFAAA" w14:textId="335E5D20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>
        <w:rPr>
          <w:rFonts w:ascii="Calibri" w:eastAsia="Times New Roman" w:hAnsi="Calibri" w:cs="Calibri"/>
          <w:sz w:val="28"/>
          <w:szCs w:val="28"/>
          <w:lang w:val="uk-UA" w:eastAsia="uk-UA"/>
        </w:rPr>
        <w:t>П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>ропонує</w:t>
      </w:r>
      <w:r>
        <w:rPr>
          <w:rFonts w:ascii="Calibri" w:eastAsia="Times New Roman" w:hAnsi="Calibri" w:cs="Calibri"/>
          <w:sz w:val="28"/>
          <w:szCs w:val="28"/>
          <w:lang w:val="uk-UA" w:eastAsia="uk-UA"/>
        </w:rPr>
        <w:t>мо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змінити такий підхід і запровадити нову формулу сплати ПДФО.</w:t>
      </w:r>
    </w:p>
    <w:p w14:paraId="7C1312B6" w14:textId="77777777" w:rsidR="00656D7A" w:rsidRPr="00656D7A" w:rsidRDefault="00656D7A" w:rsidP="00656D7A">
      <w:pPr>
        <w:numPr>
          <w:ilvl w:val="0"/>
          <w:numId w:val="1"/>
        </w:numPr>
        <w:contextualSpacing/>
        <w:jc w:val="both"/>
        <w:rPr>
          <w:rFonts w:ascii="Calibri" w:eastAsia="Times New Roman" w:hAnsi="Calibri" w:cs="Calibri"/>
          <w:b/>
          <w:bCs/>
          <w:color w:val="4472C4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b/>
          <w:bCs/>
          <w:color w:val="4472C4"/>
          <w:sz w:val="28"/>
          <w:szCs w:val="28"/>
          <w:lang w:val="uk-UA" w:eastAsia="uk-UA"/>
        </w:rPr>
        <w:t>Адміністрування податку на нерухомість</w:t>
      </w:r>
    </w:p>
    <w:p w14:paraId="02C1D0D9" w14:textId="536FFC66" w:rsidR="00656D7A" w:rsidRPr="00656D7A" w:rsidRDefault="00656D7A" w:rsidP="00656D7A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>
        <w:rPr>
          <w:rFonts w:ascii="Calibri" w:eastAsia="Times New Roman" w:hAnsi="Calibri" w:cs="Calibri"/>
          <w:sz w:val="28"/>
          <w:szCs w:val="28"/>
          <w:lang w:val="uk-UA" w:eastAsia="uk-UA"/>
        </w:rPr>
        <w:t>Ми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працює</w:t>
      </w:r>
      <w:r>
        <w:rPr>
          <w:rFonts w:ascii="Calibri" w:eastAsia="Times New Roman" w:hAnsi="Calibri" w:cs="Calibri"/>
          <w:sz w:val="28"/>
          <w:szCs w:val="28"/>
          <w:lang w:val="uk-UA" w:eastAsia="uk-UA"/>
        </w:rPr>
        <w:t>мо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над тим, щоб передати громадам адміністрування податку на нерухомість. У Верховній Раді вже зареєстровані відповідні пропозиції. </w:t>
      </w:r>
    </w:p>
    <w:p w14:paraId="6075CAB4" w14:textId="77777777" w:rsidR="00656D7A" w:rsidRPr="00656D7A" w:rsidRDefault="00656D7A" w:rsidP="00656D7A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При правильній реалізації це нововведення може дати колосальний поштовх розвитку громад. У більшості розвинених країн податок на нерухомість є важливою складовою надходжень як на місцевому рівні, так і в державі загалом. </w:t>
      </w:r>
    </w:p>
    <w:p w14:paraId="21EE4C3D" w14:textId="77777777" w:rsidR="00656D7A" w:rsidRPr="00656D7A" w:rsidRDefault="00656D7A" w:rsidP="00656D7A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>Адмініструвати податок на нерухомість на місцевому рівні значно простіше, бо саме ОТГ має всі дані про місцеву нерухомість, що підвищує ефективність оподаткування.</w:t>
      </w:r>
    </w:p>
    <w:p w14:paraId="4DEF7968" w14:textId="77777777" w:rsidR="00656D7A" w:rsidRPr="00656D7A" w:rsidRDefault="00656D7A" w:rsidP="00656D7A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За даними Міністерства фінансів, уже зараз ті громади, які встановлюють ставки податку на нерухоме майно й адмініструють його, щороку збільшують надходження від нього на 17%. </w:t>
      </w:r>
    </w:p>
    <w:p w14:paraId="77115BED" w14:textId="77777777" w:rsidR="00656D7A" w:rsidRPr="00656D7A" w:rsidRDefault="00656D7A" w:rsidP="00656D7A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>Після запровадження таких змін функція держави буде зводитися до контролю дотримання закону та забезпечення справедливого суду в разі потреби.</w:t>
      </w:r>
    </w:p>
    <w:p w14:paraId="7000886F" w14:textId="77777777" w:rsidR="00656D7A" w:rsidRPr="00656D7A" w:rsidRDefault="00656D7A" w:rsidP="00656D7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4472C4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b/>
          <w:bCs/>
          <w:color w:val="4472C4"/>
          <w:sz w:val="28"/>
          <w:szCs w:val="28"/>
          <w:lang w:val="uk-UA" w:eastAsia="uk-UA"/>
        </w:rPr>
        <w:t xml:space="preserve">Прозоре адміністрування тютюнового акцизу </w:t>
      </w:r>
    </w:p>
    <w:p w14:paraId="5F7EF58C" w14:textId="1469E72F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>
        <w:rPr>
          <w:rFonts w:ascii="Calibri" w:eastAsia="Times New Roman" w:hAnsi="Calibri" w:cs="Calibri"/>
          <w:sz w:val="28"/>
          <w:szCs w:val="28"/>
          <w:lang w:val="uk-UA" w:eastAsia="uk-UA"/>
        </w:rPr>
        <w:t>депутати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пропону</w:t>
      </w:r>
      <w:r>
        <w:rPr>
          <w:rFonts w:ascii="Calibri" w:eastAsia="Times New Roman" w:hAnsi="Calibri" w:cs="Calibri"/>
          <w:sz w:val="28"/>
          <w:szCs w:val="28"/>
          <w:lang w:val="uk-UA" w:eastAsia="uk-UA"/>
        </w:rPr>
        <w:t>ють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вдосконалити механізм зарахування акцизу на тютюнові вироби до бюджетів громад. </w:t>
      </w:r>
    </w:p>
    <w:p w14:paraId="249ED301" w14:textId="77777777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>Так, у нашому законопроекті №5719 пропонується зобов’язати Державну податкову службу щомісячно розраховувати частки для зарахування до відповідного місцевого бюджету акцизного податку з роздрібного продажу тютюнових виробів на основі даних реєстраторів розрахункових операцій. Також у документі пропонується зобов’язати Казначейство зарахувати акцизний податок із роздрібного продажу тютюнових виробів до відповідних місцевих бюджетів пропорційно до часток в автоматичному режимі.</w:t>
      </w:r>
    </w:p>
    <w:p w14:paraId="7C118A5A" w14:textId="77777777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lastRenderedPageBreak/>
        <w:t>Ми розраховуємо, що механізм зарахування тютюнового акцизного податку стане більш прозорим, тож зросте кількість надходжень до бюджетів громад.</w:t>
      </w:r>
    </w:p>
    <w:p w14:paraId="47F5995A" w14:textId="77777777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>Ми наполягаємо на тому, що вилучення з місцевих бюджетів акцизу на тютюнові вироби не буде, про що неодноразово заявляли політичні опоненти.</w:t>
      </w:r>
    </w:p>
    <w:p w14:paraId="3408F8DF" w14:textId="77777777" w:rsidR="00656D7A" w:rsidRPr="00656D7A" w:rsidRDefault="00656D7A" w:rsidP="00656D7A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b/>
          <w:bCs/>
          <w:color w:val="4472C4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b/>
          <w:bCs/>
          <w:color w:val="4472C4"/>
          <w:sz w:val="28"/>
          <w:szCs w:val="28"/>
          <w:lang w:val="uk-UA" w:eastAsia="uk-UA"/>
        </w:rPr>
        <w:t xml:space="preserve">Ефективне адміністрування місцевих податків </w:t>
      </w:r>
    </w:p>
    <w:p w14:paraId="5740616C" w14:textId="77777777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Наразі в Україні місцеві податки адмініструє Державна фіскальна служба. Вона не особливо зацікавлена в місцевих податках, бо для неї пріоритетом є ПДВ. Місцеві громади встановлюють ставки, але немає належного контролю за виконанням. </w:t>
      </w:r>
    </w:p>
    <w:p w14:paraId="5BE640FA" w14:textId="09393AA0" w:rsidR="00656D7A" w:rsidRPr="00656D7A" w:rsidRDefault="00656D7A" w:rsidP="00656D7A">
      <w:pPr>
        <w:jc w:val="both"/>
        <w:rPr>
          <w:rFonts w:ascii="Calibri" w:eastAsia="Times New Roman" w:hAnsi="Calibri" w:cs="Calibri"/>
          <w:sz w:val="28"/>
          <w:szCs w:val="28"/>
          <w:lang w:val="uk-UA" w:eastAsia="uk-UA"/>
        </w:rPr>
      </w:pP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Тому </w:t>
      </w:r>
      <w:r>
        <w:rPr>
          <w:rFonts w:ascii="Calibri" w:eastAsia="Times New Roman" w:hAnsi="Calibri" w:cs="Calibri"/>
          <w:sz w:val="28"/>
          <w:szCs w:val="28"/>
          <w:lang w:val="uk-UA" w:eastAsia="uk-UA"/>
        </w:rPr>
        <w:t>ми</w:t>
      </w:r>
      <w:r w:rsidRPr="00656D7A">
        <w:rPr>
          <w:rFonts w:ascii="Calibri" w:eastAsia="Times New Roman" w:hAnsi="Calibri" w:cs="Calibri"/>
          <w:sz w:val="28"/>
          <w:szCs w:val="28"/>
          <w:lang w:val="uk-UA" w:eastAsia="uk-UA"/>
        </w:rPr>
        <w:t xml:space="preserve"> виступає з пропозицією передати адміністрування на місця, бо громади будуть зацікавлені у сплаті податків, а це збільшить надходження до місцевих бюджетів. Відповідно, зменшиться частка тих, хто працює нелегально. </w:t>
      </w:r>
    </w:p>
    <w:p w14:paraId="2B57A15F" w14:textId="77777777" w:rsidR="00656D7A" w:rsidRPr="00656D7A" w:rsidRDefault="00656D7A" w:rsidP="00656D7A">
      <w:pPr>
        <w:jc w:val="both"/>
        <w:rPr>
          <w:rFonts w:ascii="Calibri" w:eastAsia="Calibri" w:hAnsi="Calibri" w:cs="Calibri"/>
          <w:sz w:val="28"/>
          <w:szCs w:val="28"/>
          <w:lang w:val="uk-UA"/>
        </w:rPr>
      </w:pPr>
    </w:p>
    <w:p w14:paraId="5BD6783A" w14:textId="77777777" w:rsidR="00656D7A" w:rsidRPr="00656D7A" w:rsidRDefault="00656D7A" w:rsidP="00656D7A">
      <w:pPr>
        <w:jc w:val="both"/>
        <w:rPr>
          <w:rFonts w:ascii="Calibri" w:eastAsia="Calibri" w:hAnsi="Calibri" w:cs="Calibri"/>
          <w:b/>
          <w:bCs/>
          <w:color w:val="4472C4"/>
          <w:sz w:val="28"/>
          <w:szCs w:val="28"/>
          <w:lang w:val="uk-UA"/>
        </w:rPr>
      </w:pPr>
      <w:r w:rsidRPr="00656D7A">
        <w:rPr>
          <w:rFonts w:ascii="Calibri" w:eastAsia="Calibri" w:hAnsi="Calibri" w:cs="Calibri"/>
          <w:b/>
          <w:bCs/>
          <w:color w:val="4472C4"/>
          <w:sz w:val="28"/>
          <w:szCs w:val="28"/>
          <w:lang w:val="uk-UA"/>
        </w:rPr>
        <w:t>ВИСНОВКИ</w:t>
      </w:r>
    </w:p>
    <w:p w14:paraId="62B57E1F" w14:textId="25DAB58D" w:rsidR="00E24F3A" w:rsidRPr="00E24F3A" w:rsidRDefault="00656D7A" w:rsidP="00E24F3A">
      <w:pPr>
        <w:numPr>
          <w:ilvl w:val="0"/>
          <w:numId w:val="3"/>
        </w:numPr>
        <w:contextualSpacing/>
        <w:jc w:val="both"/>
        <w:rPr>
          <w:rFonts w:ascii="Calibri" w:eastAsia="Calibri" w:hAnsi="Calibri" w:cs="Calibri"/>
          <w:sz w:val="28"/>
          <w:szCs w:val="28"/>
          <w:lang w:val="uk-UA"/>
        </w:rPr>
      </w:pPr>
      <w:r>
        <w:rPr>
          <w:rFonts w:ascii="Calibri" w:eastAsia="Calibri" w:hAnsi="Calibri" w:cs="Calibri"/>
          <w:sz w:val="28"/>
          <w:szCs w:val="28"/>
          <w:lang w:val="uk-UA"/>
        </w:rPr>
        <w:t>Держава</w:t>
      </w:r>
      <w:r w:rsidRPr="00656D7A">
        <w:rPr>
          <w:rFonts w:ascii="Calibri" w:eastAsia="Calibri" w:hAnsi="Calibri" w:cs="Calibri"/>
          <w:sz w:val="28"/>
          <w:szCs w:val="28"/>
          <w:lang w:val="uk-UA"/>
        </w:rPr>
        <w:t xml:space="preserve"> веде безпрецедентну політику щодо місцевого самоврядування –</w:t>
      </w:r>
      <w:r w:rsidR="00E24F3A">
        <w:rPr>
          <w:rFonts w:ascii="Calibri" w:eastAsia="Calibri" w:hAnsi="Calibri" w:cs="Calibri"/>
          <w:sz w:val="28"/>
          <w:szCs w:val="28"/>
          <w:lang w:val="uk-UA"/>
        </w:rPr>
        <w:t xml:space="preserve"> </w:t>
      </w:r>
      <w:r w:rsidRPr="00656D7A">
        <w:rPr>
          <w:rFonts w:ascii="Calibri" w:eastAsia="Calibri" w:hAnsi="Calibri" w:cs="Calibri"/>
          <w:sz w:val="28"/>
          <w:szCs w:val="28"/>
          <w:lang w:val="uk-UA"/>
        </w:rPr>
        <w:t>не просто переда</w:t>
      </w:r>
      <w:r w:rsidR="00E24F3A">
        <w:rPr>
          <w:rFonts w:ascii="Calibri" w:eastAsia="Calibri" w:hAnsi="Calibri" w:cs="Calibri"/>
          <w:sz w:val="28"/>
          <w:szCs w:val="28"/>
          <w:lang w:val="uk-UA"/>
        </w:rPr>
        <w:t>но</w:t>
      </w:r>
      <w:r w:rsidRPr="00656D7A">
        <w:rPr>
          <w:rFonts w:ascii="Calibri" w:eastAsia="Calibri" w:hAnsi="Calibri" w:cs="Calibri"/>
          <w:sz w:val="28"/>
          <w:szCs w:val="28"/>
          <w:lang w:val="uk-UA"/>
        </w:rPr>
        <w:t xml:space="preserve"> громадам повноваження і ресурси, а постійно працює</w:t>
      </w:r>
      <w:r w:rsidR="00E24F3A">
        <w:rPr>
          <w:rFonts w:ascii="Calibri" w:eastAsia="Calibri" w:hAnsi="Calibri" w:cs="Calibri"/>
          <w:sz w:val="28"/>
          <w:szCs w:val="28"/>
          <w:lang w:val="uk-UA"/>
        </w:rPr>
        <w:t>ться</w:t>
      </w:r>
      <w:r w:rsidRPr="00656D7A">
        <w:rPr>
          <w:rFonts w:ascii="Calibri" w:eastAsia="Calibri" w:hAnsi="Calibri" w:cs="Calibri"/>
          <w:sz w:val="28"/>
          <w:szCs w:val="28"/>
          <w:lang w:val="uk-UA"/>
        </w:rPr>
        <w:t xml:space="preserve"> над тим, щоб надходження до місцевих бюджетів зростали, а наші села й міста ставали по-справжньому заможними.</w:t>
      </w:r>
    </w:p>
    <w:p w14:paraId="35EAD41F" w14:textId="77777777" w:rsidR="00656D7A" w:rsidRPr="00656D7A" w:rsidRDefault="00656D7A" w:rsidP="00656D7A">
      <w:pPr>
        <w:ind w:left="720"/>
        <w:contextualSpacing/>
        <w:jc w:val="both"/>
        <w:rPr>
          <w:rFonts w:ascii="Calibri" w:eastAsia="Calibri" w:hAnsi="Calibri" w:cs="Calibri"/>
          <w:sz w:val="28"/>
          <w:szCs w:val="28"/>
          <w:lang w:val="uk-UA"/>
        </w:rPr>
      </w:pPr>
    </w:p>
    <w:p w14:paraId="0CD883A1" w14:textId="771F024D" w:rsidR="00656D7A" w:rsidRPr="00656D7A" w:rsidRDefault="00E24F3A" w:rsidP="00656D7A">
      <w:pPr>
        <w:numPr>
          <w:ilvl w:val="0"/>
          <w:numId w:val="3"/>
        </w:numPr>
        <w:contextualSpacing/>
        <w:jc w:val="both"/>
        <w:rPr>
          <w:rFonts w:ascii="Calibri" w:eastAsia="Calibri" w:hAnsi="Calibri" w:cs="Calibri"/>
          <w:sz w:val="28"/>
          <w:szCs w:val="28"/>
          <w:lang w:val="uk-UA"/>
        </w:rPr>
      </w:pPr>
      <w:r>
        <w:rPr>
          <w:rFonts w:ascii="Calibri" w:eastAsia="Calibri" w:hAnsi="Calibri" w:cs="Calibri"/>
          <w:sz w:val="28"/>
          <w:szCs w:val="28"/>
          <w:lang w:val="uk-UA"/>
        </w:rPr>
        <w:t>П</w:t>
      </w:r>
      <w:r w:rsidR="00656D7A" w:rsidRPr="00656D7A">
        <w:rPr>
          <w:rFonts w:ascii="Calibri" w:eastAsia="Calibri" w:hAnsi="Calibri" w:cs="Calibri"/>
          <w:sz w:val="28"/>
          <w:szCs w:val="28"/>
          <w:lang w:val="uk-UA"/>
        </w:rPr>
        <w:t xml:space="preserve">ереконані, що громади досягли того рівня розвитку, що можуть взяти на себе адміністрування місцевих податків, зокрема, податку на нерухомість. По суті, це гроші, які буквально «лежать під ногами», і які можуть стати ще одним джерелом наповнення місцевих бюджетів. </w:t>
      </w:r>
    </w:p>
    <w:p w14:paraId="693E6D36" w14:textId="77777777" w:rsidR="00656D7A" w:rsidRPr="00656D7A" w:rsidRDefault="00656D7A" w:rsidP="00656D7A">
      <w:pPr>
        <w:ind w:left="720"/>
        <w:contextualSpacing/>
        <w:jc w:val="both"/>
        <w:rPr>
          <w:rFonts w:ascii="Calibri" w:eastAsia="Calibri" w:hAnsi="Calibri" w:cs="Calibri"/>
          <w:sz w:val="28"/>
          <w:szCs w:val="28"/>
          <w:lang w:val="uk-UA"/>
        </w:rPr>
      </w:pPr>
    </w:p>
    <w:p w14:paraId="1AF09386" w14:textId="3115D951" w:rsidR="00656D7A" w:rsidRPr="00656D7A" w:rsidRDefault="00656D7A" w:rsidP="00656D7A">
      <w:pPr>
        <w:numPr>
          <w:ilvl w:val="0"/>
          <w:numId w:val="3"/>
        </w:numPr>
        <w:contextualSpacing/>
        <w:jc w:val="both"/>
        <w:rPr>
          <w:rFonts w:ascii="Calibri" w:eastAsia="Calibri" w:hAnsi="Calibri" w:cs="Calibri"/>
          <w:sz w:val="28"/>
          <w:szCs w:val="28"/>
          <w:lang w:val="uk-UA"/>
        </w:rPr>
      </w:pPr>
      <w:r w:rsidRPr="00656D7A">
        <w:rPr>
          <w:rFonts w:ascii="Calibri" w:eastAsia="Calibri" w:hAnsi="Calibri" w:cs="Calibri"/>
          <w:sz w:val="28"/>
          <w:szCs w:val="28"/>
          <w:lang w:val="uk-UA"/>
        </w:rPr>
        <w:t xml:space="preserve">Громадам потрібно більше ресурсів </w:t>
      </w:r>
      <w:r w:rsidR="00E24F3A">
        <w:rPr>
          <w:rFonts w:ascii="Calibri" w:eastAsia="Calibri" w:hAnsi="Calibri" w:cs="Calibri"/>
          <w:sz w:val="28"/>
          <w:szCs w:val="28"/>
          <w:lang w:val="uk-UA"/>
        </w:rPr>
        <w:t>для виконання своїх повноважень.</w:t>
      </w:r>
      <w:bookmarkStart w:id="0" w:name="_GoBack"/>
      <w:bookmarkEnd w:id="0"/>
      <w:r w:rsidRPr="00656D7A">
        <w:rPr>
          <w:rFonts w:ascii="Calibri" w:eastAsia="Calibri" w:hAnsi="Calibri" w:cs="Calibri"/>
          <w:sz w:val="28"/>
          <w:szCs w:val="28"/>
          <w:lang w:val="uk-UA"/>
        </w:rPr>
        <w:t xml:space="preserve"> </w:t>
      </w:r>
    </w:p>
    <w:p w14:paraId="1A584C88" w14:textId="77777777" w:rsidR="00656D7A" w:rsidRPr="00656D7A" w:rsidRDefault="00656D7A" w:rsidP="00656D7A">
      <w:pPr>
        <w:jc w:val="both"/>
        <w:rPr>
          <w:rFonts w:ascii="Calibri" w:eastAsia="Calibri" w:hAnsi="Calibri" w:cs="Calibri"/>
          <w:sz w:val="28"/>
          <w:szCs w:val="28"/>
          <w:lang w:val="uk-UA"/>
        </w:rPr>
      </w:pPr>
    </w:p>
    <w:p w14:paraId="409C5D4A" w14:textId="77777777" w:rsidR="00CB18BB" w:rsidRDefault="00CB18BB" w:rsidP="00656D7A">
      <w:pPr>
        <w:ind w:firstLine="708"/>
        <w:jc w:val="both"/>
        <w:rPr>
          <w:sz w:val="28"/>
          <w:szCs w:val="28"/>
          <w:lang w:val="uk-UA"/>
        </w:rPr>
      </w:pPr>
    </w:p>
    <w:p w14:paraId="257011BA" w14:textId="77777777" w:rsidR="00CB18BB" w:rsidRDefault="00CB18BB" w:rsidP="00656D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</w:t>
      </w:r>
      <w:proofErr w:type="spellStart"/>
      <w:r>
        <w:rPr>
          <w:sz w:val="28"/>
          <w:szCs w:val="28"/>
          <w:lang w:val="uk-UA"/>
        </w:rPr>
        <w:t>франкції</w:t>
      </w:r>
      <w:proofErr w:type="spellEnd"/>
      <w:r>
        <w:rPr>
          <w:sz w:val="28"/>
          <w:szCs w:val="28"/>
          <w:lang w:val="uk-UA"/>
        </w:rPr>
        <w:t xml:space="preserve"> «Слуга народу» </w:t>
      </w:r>
    </w:p>
    <w:p w14:paraId="3FFDD40D" w14:textId="3119F3CE" w:rsidR="00FB1792" w:rsidRPr="006C1BBE" w:rsidRDefault="00CB18BB" w:rsidP="00656D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Ковельській міській раді                                                                       Клімук В.В.</w:t>
      </w:r>
    </w:p>
    <w:p w14:paraId="3AAEB89A" w14:textId="77777777" w:rsidR="004C721D" w:rsidRPr="00516828" w:rsidRDefault="004C721D" w:rsidP="00656D7A">
      <w:pPr>
        <w:jc w:val="both"/>
        <w:rPr>
          <w:sz w:val="28"/>
          <w:szCs w:val="28"/>
          <w:lang w:val="uk-UA"/>
        </w:rPr>
      </w:pPr>
    </w:p>
    <w:sectPr w:rsidR="004C721D" w:rsidRPr="00516828" w:rsidSect="00656D7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50BBE"/>
    <w:multiLevelType w:val="hybridMultilevel"/>
    <w:tmpl w:val="C8F25F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1D0881"/>
    <w:multiLevelType w:val="hybridMultilevel"/>
    <w:tmpl w:val="DB68E7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E5E05"/>
    <w:multiLevelType w:val="hybridMultilevel"/>
    <w:tmpl w:val="46DCC6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E2C1C"/>
    <w:multiLevelType w:val="hybridMultilevel"/>
    <w:tmpl w:val="37A29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5B9"/>
    <w:rsid w:val="00004409"/>
    <w:rsid w:val="00021676"/>
    <w:rsid w:val="00055312"/>
    <w:rsid w:val="00063B8C"/>
    <w:rsid w:val="000F722B"/>
    <w:rsid w:val="00110D88"/>
    <w:rsid w:val="00165120"/>
    <w:rsid w:val="001A314F"/>
    <w:rsid w:val="00206800"/>
    <w:rsid w:val="003555B9"/>
    <w:rsid w:val="003601F6"/>
    <w:rsid w:val="00462D69"/>
    <w:rsid w:val="004877EB"/>
    <w:rsid w:val="004C721D"/>
    <w:rsid w:val="00516828"/>
    <w:rsid w:val="00527406"/>
    <w:rsid w:val="005723F0"/>
    <w:rsid w:val="00591BDC"/>
    <w:rsid w:val="00656D7A"/>
    <w:rsid w:val="006F3953"/>
    <w:rsid w:val="00826158"/>
    <w:rsid w:val="008F7EF8"/>
    <w:rsid w:val="00991E82"/>
    <w:rsid w:val="00A90CE6"/>
    <w:rsid w:val="00AC3FBF"/>
    <w:rsid w:val="00AD6317"/>
    <w:rsid w:val="00AF63F5"/>
    <w:rsid w:val="00BD38E8"/>
    <w:rsid w:val="00BD698F"/>
    <w:rsid w:val="00BE75C5"/>
    <w:rsid w:val="00BF02A5"/>
    <w:rsid w:val="00CB18BB"/>
    <w:rsid w:val="00D005F4"/>
    <w:rsid w:val="00D1320F"/>
    <w:rsid w:val="00D1620B"/>
    <w:rsid w:val="00D809B0"/>
    <w:rsid w:val="00D96DFF"/>
    <w:rsid w:val="00DC5325"/>
    <w:rsid w:val="00E24F3A"/>
    <w:rsid w:val="00E56329"/>
    <w:rsid w:val="00E60779"/>
    <w:rsid w:val="00EB1C5F"/>
    <w:rsid w:val="00F27D2D"/>
    <w:rsid w:val="00F42150"/>
    <w:rsid w:val="00F90495"/>
    <w:rsid w:val="00F92B6E"/>
    <w:rsid w:val="00FB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34AF"/>
  <w15:docId w15:val="{D8D4B520-1DF5-4F15-9DFD-8AD7BB99D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Палійчук Юрій Олександрович</dc:creator>
  <cp:lastModifiedBy>User</cp:lastModifiedBy>
  <cp:revision>5</cp:revision>
  <dcterms:created xsi:type="dcterms:W3CDTF">2021-09-07T14:55:00Z</dcterms:created>
  <dcterms:modified xsi:type="dcterms:W3CDTF">2021-09-07T15:08:00Z</dcterms:modified>
</cp:coreProperties>
</file>